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AD" w:rsidRDefault="00917F3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C50B822" wp14:editId="2FB4BC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47" fillcolor="#F1F1F1" stroked="f"/>
            </w:pict>
          </mc:Fallback>
        </mc:AlternateContent>
      </w:r>
    </w:p>
    <w:p w:rsidR="00AF49AD" w:rsidRDefault="00917F30">
      <w:pPr>
        <w:pStyle w:val="1"/>
        <w:spacing w:after="360" w:line="269" w:lineRule="auto"/>
        <w:ind w:firstLine="0"/>
        <w:jc w:val="center"/>
      </w:pPr>
      <w:r>
        <w:rPr>
          <w:b/>
          <w:bCs/>
          <w:i/>
          <w:i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внесении изменений в Правила дорожного движения</w:t>
      </w:r>
      <w:r>
        <w:rPr>
          <w:b/>
          <w:bCs/>
        </w:rPr>
        <w:br/>
        <w:t>Российской Федерации</w:t>
      </w:r>
    </w:p>
    <w:p w:rsidR="00AF49AD" w:rsidRDefault="00917F30">
      <w:pPr>
        <w:pStyle w:val="1"/>
        <w:ind w:left="900" w:firstLine="740"/>
        <w:jc w:val="both"/>
      </w:pPr>
      <w:r>
        <w:t>Постановлением Правительства Российской Федерации от 20 декабря 2019 года № 1733 в Правила дорожного движения Российской Федерации внесены изменения, связанные с установлением режима рабо</w:t>
      </w:r>
      <w:r>
        <w:t>чего времени и времени отдыха для водителей.</w:t>
      </w:r>
    </w:p>
    <w:p w:rsidR="00AF49AD" w:rsidRDefault="00917F30">
      <w:pPr>
        <w:pStyle w:val="1"/>
        <w:ind w:left="900" w:firstLine="740"/>
        <w:jc w:val="both"/>
      </w:pPr>
      <w:proofErr w:type="gramStart"/>
      <w:r>
        <w:t>В соответствии со статьей 20 Федерального закона от 10 декабря 1995 года № 196-ФЗ «О безопасности дорожного движения» юридические лица, индивидуальные предприниматели, а также физические лица при эксплуатации тр</w:t>
      </w:r>
      <w:r>
        <w:t xml:space="preserve">анспортных средств обязаны оснащать их </w:t>
      </w:r>
      <w:proofErr w:type="spellStart"/>
      <w:r>
        <w:t>тахографами</w:t>
      </w:r>
      <w:proofErr w:type="spellEnd"/>
      <w:r>
        <w:t xml:space="preserve">, в соответствии с порядком, установленным постановлением Правительства Российской Федерации от 23 ноября 2012 года № 1213 «О требованиях к </w:t>
      </w:r>
      <w:proofErr w:type="spellStart"/>
      <w:r>
        <w:t>тахографам</w:t>
      </w:r>
      <w:proofErr w:type="spellEnd"/>
      <w:r>
        <w:t>, категориях и видах оснащаемых ими транспортных средств</w:t>
      </w:r>
      <w:r>
        <w:t>, порядке</w:t>
      </w:r>
      <w:proofErr w:type="gramEnd"/>
      <w:r>
        <w:t xml:space="preserve"> оснащения транспортных средств </w:t>
      </w:r>
      <w:proofErr w:type="spellStart"/>
      <w:r>
        <w:t>тахографами</w:t>
      </w:r>
      <w:proofErr w:type="spellEnd"/>
      <w:r>
        <w:t xml:space="preserve">, </w:t>
      </w:r>
      <w:proofErr w:type="gramStart"/>
      <w:r>
        <w:t>правилах</w:t>
      </w:r>
      <w:proofErr w:type="gramEnd"/>
      <w:r>
        <w:t xml:space="preserve"> их использования, обслуживания и контроля их работы».</w:t>
      </w:r>
    </w:p>
    <w:p w:rsidR="00AF49AD" w:rsidRDefault="00917F30">
      <w:pPr>
        <w:pStyle w:val="1"/>
        <w:ind w:left="900" w:firstLine="740"/>
        <w:jc w:val="both"/>
      </w:pPr>
      <w:r>
        <w:t xml:space="preserve">Отдельно, постановлением Правительства Российской Федерации от 30 марта 2019 года № 382 «О категориях оснащаемых </w:t>
      </w:r>
      <w:proofErr w:type="spellStart"/>
      <w:r>
        <w:t>тахографами</w:t>
      </w:r>
      <w:proofErr w:type="spellEnd"/>
      <w:r>
        <w:t xml:space="preserve"> транспортных с</w:t>
      </w:r>
      <w:r>
        <w:t xml:space="preserve">редств, осуществляющих регулярные перевозки пассажиров, а также видах сообщения, в которых осуществляются такие перевозки транспортными средствами указанных категорий», установлено, что оснащению </w:t>
      </w:r>
      <w:proofErr w:type="spellStart"/>
      <w:r>
        <w:t>тахографами</w:t>
      </w:r>
      <w:proofErr w:type="spellEnd"/>
      <w:r>
        <w:t xml:space="preserve"> подлежат транспортные средства категорий М</w:t>
      </w:r>
      <w:proofErr w:type="gramStart"/>
      <w:r>
        <w:t>2</w:t>
      </w:r>
      <w:proofErr w:type="gramEnd"/>
      <w:r>
        <w:t xml:space="preserve"> (авт</w:t>
      </w:r>
      <w:r>
        <w:t>обусы до 5 тонн) и М3 (автобусы свыше 5 тонн).</w:t>
      </w:r>
    </w:p>
    <w:p w:rsidR="00AF49AD" w:rsidRDefault="00917F30">
      <w:pPr>
        <w:pStyle w:val="1"/>
        <w:ind w:left="900" w:firstLine="740"/>
        <w:jc w:val="both"/>
      </w:pPr>
      <w:r>
        <w:t>В целях реализации указанных актов приказом Минтранса России от 15 октября 2019 года № 359 внесены соответствующие поправки в приказы Минтранса России от 13 февраля 2013 года № 36 и от 21 августа 2013 года № 2</w:t>
      </w:r>
      <w:r>
        <w:t xml:space="preserve">37, определяющие сроки оснащения </w:t>
      </w:r>
      <w:proofErr w:type="spellStart"/>
      <w:r>
        <w:t>тахографами</w:t>
      </w:r>
      <w:proofErr w:type="spellEnd"/>
      <w:r>
        <w:t xml:space="preserve"> транспортных средств различных категорий.</w:t>
      </w:r>
    </w:p>
    <w:p w:rsidR="00AF49AD" w:rsidRDefault="00917F30">
      <w:pPr>
        <w:pStyle w:val="1"/>
        <w:ind w:left="900" w:firstLine="740"/>
        <w:jc w:val="both"/>
      </w:pPr>
      <w:r>
        <w:t xml:space="preserve">Кроме того, скорректированы требования к </w:t>
      </w:r>
      <w:proofErr w:type="spellStart"/>
      <w:r>
        <w:t>тахографам</w:t>
      </w:r>
      <w:proofErr w:type="spellEnd"/>
      <w:r>
        <w:t xml:space="preserve">, к внешнему виду карт </w:t>
      </w:r>
      <w:proofErr w:type="spellStart"/>
      <w:r>
        <w:t>тахографа</w:t>
      </w:r>
      <w:proofErr w:type="spellEnd"/>
      <w:r>
        <w:t xml:space="preserve">, а также правила использования, обслуживания </w:t>
      </w:r>
      <w:proofErr w:type="spellStart"/>
      <w:r>
        <w:t>тахографов</w:t>
      </w:r>
      <w:proofErr w:type="spellEnd"/>
      <w:r>
        <w:t xml:space="preserve"> и контроля их работы.</w:t>
      </w:r>
    </w:p>
    <w:p w:rsidR="00AF49AD" w:rsidRDefault="00917F30">
      <w:pPr>
        <w:pStyle w:val="1"/>
        <w:ind w:left="900" w:firstLine="740"/>
        <w:jc w:val="both"/>
      </w:pPr>
      <w:r>
        <w:t xml:space="preserve">Таким </w:t>
      </w:r>
      <w:r>
        <w:t xml:space="preserve">образом, оснащению </w:t>
      </w:r>
      <w:proofErr w:type="spellStart"/>
      <w:r>
        <w:t>тахографами</w:t>
      </w:r>
      <w:proofErr w:type="spellEnd"/>
      <w:r>
        <w:t xml:space="preserve"> транспортных средств, принадлежащих физическим лицам, подлежат транспортные средства в установленные сроки.</w:t>
      </w:r>
      <w:r>
        <w:br w:type="page"/>
      </w:r>
    </w:p>
    <w:p w:rsidR="00AF49AD" w:rsidRDefault="00917F30">
      <w:pPr>
        <w:pStyle w:val="1"/>
        <w:spacing w:after="220" w:line="286" w:lineRule="auto"/>
        <w:ind w:firstLine="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715" distL="114300" distR="1955165" simplePos="0" relativeHeight="251662848" behindDoc="0" locked="0" layoutInCell="1" allowOverlap="1" wp14:anchorId="43B822C0" wp14:editId="0A1A0608">
                <wp:simplePos x="0" y="0"/>
                <wp:positionH relativeFrom="page">
                  <wp:posOffset>247015</wp:posOffset>
                </wp:positionH>
                <wp:positionV relativeFrom="paragraph">
                  <wp:posOffset>622300</wp:posOffset>
                </wp:positionV>
                <wp:extent cx="1795145" cy="326390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49AD" w:rsidRDefault="00917F30">
                            <w:pPr>
                              <w:pStyle w:val="30"/>
                              <w:spacing w:after="60"/>
                              <w:ind w:left="0"/>
                            </w:pPr>
                            <w:r>
                              <w:rPr>
                                <w:color w:val="4B4E4F"/>
                              </w:rPr>
                              <w:t xml:space="preserve">N2 </w:t>
                            </w:r>
                            <w:r>
                              <w:t>- грузовики от 3,3 до 12 тонн</w:t>
                            </w:r>
                          </w:p>
                          <w:p w:rsidR="00AF49AD" w:rsidRDefault="00917F30">
                            <w:pPr>
                              <w:pStyle w:val="30"/>
                              <w:spacing w:after="0"/>
                              <w:ind w:left="0"/>
                            </w:pPr>
                            <w:r>
                              <w:t>N3 - грузовики более 12 тонн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left:0;text-align:left;margin-left:19.45pt;margin-top:49pt;width:141.35pt;height:25.7pt;z-index:251662848;visibility:visible;mso-wrap-style:square;mso-wrap-distance-left:9pt;mso-wrap-distance-top:0;mso-wrap-distance-right:153.95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" filled="f" stroked="f">
                <v:textbox inset="0,0,0,0">
                  <w:txbxContent>
                    <w:p w:rsidR="00AF49AD" w:rsidRDefault="00917F30">
                      <w:pPr>
                        <w:pStyle w:val="30"/>
                        <w:spacing w:after="60"/>
                        <w:ind w:left="0"/>
                      </w:pPr>
                      <w:r>
                        <w:rPr>
                          <w:color w:val="4B4E4F"/>
                        </w:rPr>
                        <w:t xml:space="preserve">N2 </w:t>
                      </w:r>
                      <w:r>
                        <w:t>- грузовики от 3,3 до 12 тонн</w:t>
                      </w:r>
                    </w:p>
                    <w:p w:rsidR="00AF49AD" w:rsidRDefault="00917F30">
                      <w:pPr>
                        <w:pStyle w:val="30"/>
                        <w:spacing w:after="0"/>
                        <w:ind w:left="0"/>
                      </w:pPr>
                      <w:r>
                        <w:t>N3 - грузовики более 12 тонн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0" distL="2153285" distR="114300" simplePos="0" relativeHeight="251663872" behindDoc="0" locked="0" layoutInCell="1" allowOverlap="1" wp14:anchorId="23661210" wp14:editId="1DCFA949">
                <wp:simplePos x="0" y="0"/>
                <wp:positionH relativeFrom="page">
                  <wp:posOffset>2286000</wp:posOffset>
                </wp:positionH>
                <wp:positionV relativeFrom="paragraph">
                  <wp:posOffset>628650</wp:posOffset>
                </wp:positionV>
                <wp:extent cx="1597025" cy="326390"/>
                <wp:effectExtent l="0" t="0" r="0" b="0"/>
                <wp:wrapSquare wrapText="righ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49AD" w:rsidRDefault="00917F30">
                            <w:pPr>
                              <w:pStyle w:val="30"/>
                              <w:spacing w:after="60"/>
                              <w:ind w:left="0"/>
                            </w:pPr>
                            <w:r>
                              <w:t>М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 xml:space="preserve"> - автобусы до 5 тонн</w:t>
                            </w:r>
                          </w:p>
                          <w:p w:rsidR="00AF49AD" w:rsidRDefault="00917F30">
                            <w:pPr>
                              <w:pStyle w:val="30"/>
                              <w:spacing w:after="0"/>
                              <w:ind w:left="0"/>
                            </w:pPr>
                            <w:r>
                              <w:t xml:space="preserve">М3 </w:t>
                            </w: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>
                              <w:t>автобусы свыше 5 то</w:t>
                            </w:r>
                            <w:r>
                              <w:t>нн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7" type="#_x0000_t202" style="position:absolute;left:0;text-align:left;margin-left:180pt;margin-top:49.5pt;width:125.75pt;height:25.7pt;z-index:251663872;visibility:visible;mso-wrap-style:square;mso-wrap-distance-left:169.55pt;mso-wrap-distance-top:.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" filled="f" stroked="f">
                <v:textbox inset="0,0,0,0">
                  <w:txbxContent>
                    <w:p w:rsidR="00AF49AD" w:rsidRDefault="00917F30">
                      <w:pPr>
                        <w:pStyle w:val="30"/>
                        <w:spacing w:after="60"/>
                        <w:ind w:left="0"/>
                      </w:pPr>
                      <w:r>
                        <w:t>М</w:t>
                      </w:r>
                      <w:proofErr w:type="gramStart"/>
                      <w:r>
                        <w:t>2</w:t>
                      </w:r>
                      <w:proofErr w:type="gramEnd"/>
                      <w:r>
                        <w:t xml:space="preserve"> - автобусы до 5 тонн</w:t>
                      </w:r>
                    </w:p>
                    <w:p w:rsidR="00AF49AD" w:rsidRDefault="00917F30">
                      <w:pPr>
                        <w:pStyle w:val="30"/>
                        <w:spacing w:after="0"/>
                        <w:ind w:left="0"/>
                      </w:pPr>
                      <w:r>
                        <w:t xml:space="preserve">М3 </w:t>
                      </w:r>
                      <w:r>
                        <w:rPr>
                          <w:color w:val="000000"/>
                        </w:rPr>
                        <w:t xml:space="preserve">- </w:t>
                      </w:r>
                      <w:r>
                        <w:t>автобусы свыше 5 то</w:t>
                      </w:r>
                      <w:r>
                        <w:t>нн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 xml:space="preserve">Сроки оснащения </w:t>
      </w:r>
      <w:proofErr w:type="spellStart"/>
      <w:r>
        <w:rPr>
          <w:b/>
          <w:bCs/>
        </w:rPr>
        <w:t>тахографами</w:t>
      </w:r>
      <w:proofErr w:type="spellEnd"/>
      <w:r>
        <w:rPr>
          <w:b/>
          <w:bCs/>
        </w:rPr>
        <w:t xml:space="preserve"> транспортных средств, принадлежащих</w:t>
      </w:r>
      <w:r>
        <w:rPr>
          <w:b/>
          <w:bCs/>
        </w:rPr>
        <w:br/>
        <w:t>физическим лицам.</w:t>
      </w:r>
    </w:p>
    <w:p w:rsidR="00AF49AD" w:rsidRDefault="00917F30">
      <w:pPr>
        <w:pStyle w:val="30"/>
        <w:spacing w:line="305" w:lineRule="auto"/>
      </w:pPr>
      <w:r>
        <w:t>ЭК - «экологический класс» классификационный код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арактеризующий конструкцию транспортного средства или двигателя внутреннего сгорания в зависимости от уровня выбросов, а</w:t>
      </w:r>
      <w:r>
        <w:t xml:space="preserve"> также уровня требований к системам бортовой диагностики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706"/>
        <w:gridCol w:w="998"/>
        <w:gridCol w:w="706"/>
        <w:gridCol w:w="701"/>
        <w:gridCol w:w="1008"/>
        <w:gridCol w:w="706"/>
        <w:gridCol w:w="701"/>
        <w:gridCol w:w="994"/>
        <w:gridCol w:w="706"/>
        <w:gridCol w:w="710"/>
        <w:gridCol w:w="706"/>
        <w:gridCol w:w="1512"/>
      </w:tblGrid>
      <w:tr w:rsidR="00AF49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2019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2020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2022</w:t>
            </w:r>
          </w:p>
        </w:tc>
      </w:tr>
      <w:tr w:rsidR="00AF49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01.11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01.02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01.06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01.08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23535"/>
                <w:sz w:val="18"/>
                <w:szCs w:val="18"/>
              </w:rPr>
              <w:t>01.09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01.06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01.01</w:t>
            </w:r>
          </w:p>
        </w:tc>
      </w:tr>
      <w:tr w:rsidR="00AF49A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М3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М3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N3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М</w:t>
            </w:r>
            <w:proofErr w:type="gramStart"/>
            <w:r>
              <w:rPr>
                <w:color w:val="1A191C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N3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М</w:t>
            </w:r>
            <w:proofErr w:type="gramStart"/>
            <w:r>
              <w:rPr>
                <w:color w:val="1A191C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N2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М</w:t>
            </w:r>
            <w:proofErr w:type="gramStart"/>
            <w:r>
              <w:rPr>
                <w:color w:val="1A191C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N2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AF49AD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Ж</w:t>
            </w:r>
          </w:p>
          <w:p w:rsidR="00AF49AD" w:rsidRDefault="00917F30">
            <w:pPr>
              <w:pStyle w:val="a5"/>
              <w:spacing w:line="211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1A191C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 xml:space="preserve">ЭК </w:t>
            </w:r>
            <w:proofErr w:type="gramStart"/>
            <w:r>
              <w:rPr>
                <w:color w:val="1A191C"/>
                <w:sz w:val="18"/>
                <w:szCs w:val="18"/>
              </w:rPr>
              <w:t>о-з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ЭК</w:t>
            </w:r>
            <w:proofErr w:type="gramEnd"/>
            <w:r>
              <w:rPr>
                <w:sz w:val="18"/>
                <w:szCs w:val="18"/>
              </w:rPr>
              <w:t xml:space="preserve"> не установлен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1A191C"/>
                <w:sz w:val="18"/>
                <w:szCs w:val="18"/>
              </w:rPr>
              <w:t>ЭК</w:t>
            </w:r>
            <w:proofErr w:type="gramEnd"/>
            <w:r>
              <w:rPr>
                <w:color w:val="1A191C"/>
                <w:sz w:val="18"/>
                <w:szCs w:val="18"/>
              </w:rPr>
              <w:t xml:space="preserve"> 4-6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0-3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1A191C"/>
                <w:sz w:val="18"/>
                <w:szCs w:val="18"/>
              </w:rPr>
              <w:t>ЭК</w:t>
            </w:r>
            <w:proofErr w:type="gramEnd"/>
            <w:r>
              <w:rPr>
                <w:color w:val="1A191C"/>
                <w:sz w:val="18"/>
                <w:szCs w:val="18"/>
              </w:rPr>
              <w:t xml:space="preserve"> не </w:t>
            </w:r>
            <w:r>
              <w:rPr>
                <w:color w:val="1A191C"/>
                <w:sz w:val="18"/>
                <w:szCs w:val="18"/>
              </w:rPr>
              <w:t>установлен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1A191C"/>
                <w:sz w:val="18"/>
                <w:szCs w:val="18"/>
              </w:rPr>
              <w:t>ЭК</w:t>
            </w:r>
            <w:proofErr w:type="gramEnd"/>
            <w:r>
              <w:rPr>
                <w:color w:val="1A191C"/>
                <w:sz w:val="18"/>
                <w:szCs w:val="18"/>
              </w:rPr>
              <w:t xml:space="preserve"> 4-6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1A191C"/>
                <w:sz w:val="18"/>
                <w:szCs w:val="18"/>
              </w:rPr>
              <w:t>ЭК</w:t>
            </w:r>
            <w:proofErr w:type="gramEnd"/>
            <w:r>
              <w:rPr>
                <w:color w:val="1A191C"/>
                <w:sz w:val="18"/>
                <w:szCs w:val="18"/>
              </w:rPr>
              <w:t xml:space="preserve"> 4-6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ЭК</w:t>
            </w:r>
            <w:proofErr w:type="gramEnd"/>
            <w:r>
              <w:rPr>
                <w:sz w:val="18"/>
                <w:szCs w:val="18"/>
              </w:rPr>
              <w:t xml:space="preserve"> не установлен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ЭКО-3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ЭК</w:t>
            </w:r>
            <w:proofErr w:type="gramEnd"/>
            <w:r>
              <w:rPr>
                <w:sz w:val="18"/>
                <w:szCs w:val="18"/>
              </w:rPr>
              <w:t xml:space="preserve"> 0-3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ЭК</w:t>
            </w:r>
            <w:proofErr w:type="gramEnd"/>
            <w:r>
              <w:rPr>
                <w:sz w:val="18"/>
                <w:szCs w:val="18"/>
              </w:rPr>
              <w:t xml:space="preserve"> 4-6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389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ТС, многодетным семьям</w:t>
            </w:r>
          </w:p>
        </w:tc>
      </w:tr>
    </w:tbl>
    <w:p w:rsidR="00AF49AD" w:rsidRDefault="00AF49AD">
      <w:pPr>
        <w:spacing w:after="219" w:line="1" w:lineRule="exact"/>
      </w:pPr>
    </w:p>
    <w:p w:rsidR="00AF49AD" w:rsidRDefault="00917F30">
      <w:pPr>
        <w:pStyle w:val="50"/>
        <w:spacing w:after="40"/>
      </w:pPr>
      <w:r>
        <w:rPr>
          <w:b/>
          <w:bCs/>
        </w:rPr>
        <w:t>По категориям ТС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045"/>
        <w:gridCol w:w="2050"/>
        <w:gridCol w:w="2059"/>
        <w:gridCol w:w="2314"/>
      </w:tblGrid>
      <w:tr w:rsidR="00AF49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AF49AD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</w:t>
            </w:r>
            <w:proofErr w:type="gramStart"/>
            <w:r>
              <w:rPr>
                <w:b/>
                <w:bCs/>
                <w:sz w:val="19"/>
                <w:szCs w:val="19"/>
              </w:rPr>
              <w:t>2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М3</w:t>
            </w:r>
          </w:p>
        </w:tc>
      </w:tr>
      <w:tr w:rsidR="00AF49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color w:val="1A191C"/>
                <w:sz w:val="18"/>
                <w:szCs w:val="18"/>
              </w:rPr>
              <w:t>ЭК</w:t>
            </w:r>
            <w:proofErr w:type="gramEnd"/>
            <w:r>
              <w:rPr>
                <w:color w:val="1A191C"/>
                <w:sz w:val="18"/>
                <w:szCs w:val="18"/>
              </w:rPr>
              <w:t xml:space="preserve"> 0-3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.марта 2021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 июня 2020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02 февраля 2021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 февраля 2020</w:t>
            </w:r>
          </w:p>
        </w:tc>
      </w:tr>
      <w:tr w:rsidR="00AF49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color w:val="1A191C"/>
                <w:sz w:val="18"/>
                <w:szCs w:val="18"/>
              </w:rPr>
              <w:t>ЭК</w:t>
            </w:r>
            <w:proofErr w:type="gramEnd"/>
            <w:r>
              <w:rPr>
                <w:color w:val="1A191C"/>
                <w:sz w:val="18"/>
                <w:szCs w:val="18"/>
              </w:rPr>
              <w:t xml:space="preserve"> 4-6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 xml:space="preserve">01 </w:t>
            </w:r>
            <w:r>
              <w:rPr>
                <w:sz w:val="18"/>
                <w:szCs w:val="18"/>
              </w:rPr>
              <w:t xml:space="preserve">июня </w:t>
            </w:r>
            <w:r>
              <w:rPr>
                <w:color w:val="1A191C"/>
                <w:sz w:val="18"/>
                <w:szCs w:val="18"/>
              </w:rPr>
              <w:t>2021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 сентября 2020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 ноября 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 мая 2020</w:t>
            </w:r>
          </w:p>
        </w:tc>
      </w:tr>
      <w:tr w:rsidR="00AF49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color w:val="1A191C"/>
                <w:sz w:val="18"/>
                <w:szCs w:val="18"/>
              </w:rPr>
              <w:t>ЭК</w:t>
            </w:r>
            <w:proofErr w:type="gramEnd"/>
            <w:r>
              <w:rPr>
                <w:color w:val="1A191C"/>
                <w:sz w:val="18"/>
                <w:szCs w:val="18"/>
              </w:rPr>
              <w:t xml:space="preserve"> не</w:t>
            </w:r>
            <w:r>
              <w:rPr>
                <w:color w:val="1A191C"/>
                <w:sz w:val="18"/>
                <w:szCs w:val="18"/>
              </w:rPr>
              <w:t xml:space="preserve"> установлен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color w:val="1A191C"/>
                <w:sz w:val="18"/>
                <w:szCs w:val="18"/>
              </w:rPr>
              <w:t>декабря 2020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 марта 2020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 августа 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 ноября 2019</w:t>
            </w:r>
          </w:p>
        </w:tc>
      </w:tr>
      <w:tr w:rsidR="00AF49A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90" w:lineRule="auto"/>
              <w:ind w:firstLine="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 xml:space="preserve">ТС, </w:t>
            </w:r>
            <w:proofErr w:type="gramStart"/>
            <w:r>
              <w:rPr>
                <w:color w:val="1A191C"/>
                <w:sz w:val="18"/>
                <w:szCs w:val="18"/>
              </w:rPr>
              <w:t>принадлежащие</w:t>
            </w:r>
            <w:proofErr w:type="gramEnd"/>
            <w:r>
              <w:rPr>
                <w:color w:val="1A191C"/>
                <w:sz w:val="18"/>
                <w:szCs w:val="18"/>
              </w:rPr>
              <w:t xml:space="preserve"> многодетным семьям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AF49AD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AF49A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9AD" w:rsidRDefault="00917F30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1A191C"/>
                <w:sz w:val="18"/>
                <w:szCs w:val="18"/>
              </w:rPr>
              <w:t>01 января 2022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AD" w:rsidRDefault="00AF49AD">
            <w:pPr>
              <w:rPr>
                <w:sz w:val="10"/>
                <w:szCs w:val="10"/>
              </w:rPr>
            </w:pPr>
          </w:p>
        </w:tc>
      </w:tr>
    </w:tbl>
    <w:p w:rsidR="00AF49AD" w:rsidRDefault="00AF49AD">
      <w:pPr>
        <w:spacing w:after="599" w:line="1" w:lineRule="exact"/>
      </w:pPr>
    </w:p>
    <w:p w:rsidR="00AF49AD" w:rsidRDefault="00917F3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29E1535" wp14:editId="45A07B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46" fillcolor="#F1F1F1" stroked="f"/>
            </w:pict>
          </mc:Fallback>
        </mc:AlternateContent>
      </w:r>
    </w:p>
    <w:p w:rsidR="00AF49AD" w:rsidRDefault="00917F30" w:rsidP="00917F30">
      <w:pPr>
        <w:pStyle w:val="1"/>
        <w:spacing w:after="220" w:line="240" w:lineRule="auto"/>
        <w:ind w:firstLine="940"/>
      </w:pPr>
      <w:r>
        <w:t xml:space="preserve">ОГИБДД ОМВД </w:t>
      </w:r>
      <w:proofErr w:type="gramStart"/>
      <w:r>
        <w:t>России</w:t>
      </w:r>
      <w:proofErr w:type="gramEnd"/>
      <w:r>
        <w:t xml:space="preserve"> ЗАТО Свободный</w:t>
      </w: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21B63F2" wp14:editId="2FD610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45" fillcolor="#F1F1F1" stroked="f"/>
            </w:pict>
          </mc:Fallback>
        </mc:AlternateContent>
      </w:r>
    </w:p>
    <w:sectPr w:rsidR="00AF49AD" w:rsidSect="00917F30">
      <w:pgSz w:w="11900" w:h="16840"/>
      <w:pgMar w:top="1111" w:right="411" w:bottom="663" w:left="319" w:header="68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7F30">
      <w:r>
        <w:separator/>
      </w:r>
    </w:p>
  </w:endnote>
  <w:endnote w:type="continuationSeparator" w:id="0">
    <w:p w:rsidR="00000000" w:rsidRDefault="0091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AD" w:rsidRDefault="00AF49AD"/>
  </w:footnote>
  <w:footnote w:type="continuationSeparator" w:id="0">
    <w:p w:rsidR="00AF49AD" w:rsidRDefault="00AF49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593A"/>
    <w:multiLevelType w:val="multilevel"/>
    <w:tmpl w:val="B8C26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B47F83"/>
    <w:multiLevelType w:val="multilevel"/>
    <w:tmpl w:val="2E54CE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0727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F657C7"/>
    <w:multiLevelType w:val="multilevel"/>
    <w:tmpl w:val="6EFC3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F49AD"/>
    <w:rsid w:val="00917F30"/>
    <w:rsid w:val="00A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8B8DAE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66"/>
      <w:szCs w:val="6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7271"/>
      <w:sz w:val="66"/>
      <w:szCs w:val="6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23535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22"/>
      <w:szCs w:val="22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82"/>
      <w:szCs w:val="8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1A191C"/>
      <w:sz w:val="44"/>
      <w:szCs w:val="44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pacing w:after="100"/>
      <w:ind w:firstLine="180"/>
    </w:pPr>
    <w:rPr>
      <w:color w:val="8B8DAE"/>
      <w:u w:val="single"/>
    </w:rPr>
  </w:style>
  <w:style w:type="paragraph" w:customStyle="1" w:styleId="30">
    <w:name w:val="Основной текст (3)"/>
    <w:basedOn w:val="a"/>
    <w:link w:val="3"/>
    <w:pPr>
      <w:spacing w:after="220"/>
      <w:ind w:left="320"/>
    </w:pPr>
    <w:rPr>
      <w:rFonts w:ascii="Times New Roman" w:eastAsia="Times New Roman" w:hAnsi="Times New Roman" w:cs="Times New Roman"/>
      <w:color w:val="1A191C"/>
      <w:sz w:val="18"/>
      <w:szCs w:val="1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jc w:val="center"/>
    </w:pPr>
    <w:rPr>
      <w:rFonts w:ascii="Arial" w:eastAsia="Arial" w:hAnsi="Arial" w:cs="Arial"/>
      <w:color w:val="323535"/>
      <w:sz w:val="66"/>
      <w:szCs w:val="66"/>
    </w:rPr>
  </w:style>
  <w:style w:type="paragraph" w:customStyle="1" w:styleId="20">
    <w:name w:val="Заголовок №2"/>
    <w:basedOn w:val="a"/>
    <w:link w:val="2"/>
    <w:pPr>
      <w:jc w:val="right"/>
      <w:outlineLvl w:val="1"/>
    </w:pPr>
    <w:rPr>
      <w:rFonts w:ascii="Arial" w:eastAsia="Arial" w:hAnsi="Arial" w:cs="Arial"/>
      <w:b/>
      <w:bCs/>
      <w:color w:val="707271"/>
      <w:sz w:val="66"/>
      <w:szCs w:val="66"/>
    </w:rPr>
  </w:style>
  <w:style w:type="paragraph" w:customStyle="1" w:styleId="40">
    <w:name w:val="Основной текст (4)"/>
    <w:basedOn w:val="a"/>
    <w:link w:val="4"/>
    <w:pPr>
      <w:spacing w:line="259" w:lineRule="auto"/>
    </w:pPr>
    <w:rPr>
      <w:rFonts w:ascii="Arial" w:eastAsia="Arial" w:hAnsi="Arial" w:cs="Arial"/>
      <w:b/>
      <w:bCs/>
      <w:color w:val="323535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80" w:line="288" w:lineRule="auto"/>
      <w:ind w:left="1040"/>
    </w:pPr>
    <w:rPr>
      <w:rFonts w:ascii="Arial" w:eastAsia="Arial" w:hAnsi="Arial" w:cs="Arial"/>
      <w:color w:val="323535"/>
      <w:sz w:val="22"/>
      <w:szCs w:val="22"/>
    </w:rPr>
  </w:style>
  <w:style w:type="paragraph" w:customStyle="1" w:styleId="42">
    <w:name w:val="Заголовок №4"/>
    <w:basedOn w:val="a"/>
    <w:link w:val="41"/>
    <w:pPr>
      <w:spacing w:after="120"/>
      <w:outlineLvl w:val="3"/>
    </w:pPr>
    <w:rPr>
      <w:rFonts w:ascii="Arial" w:eastAsia="Arial" w:hAnsi="Arial" w:cs="Arial"/>
      <w:color w:val="707271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707271"/>
      <w:sz w:val="82"/>
      <w:szCs w:val="8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Arial" w:eastAsia="Arial" w:hAnsi="Arial" w:cs="Arial"/>
      <w:color w:val="1A191C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8B8DAE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66"/>
      <w:szCs w:val="6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7271"/>
      <w:sz w:val="66"/>
      <w:szCs w:val="6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23535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22"/>
      <w:szCs w:val="22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82"/>
      <w:szCs w:val="8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1A191C"/>
      <w:sz w:val="44"/>
      <w:szCs w:val="44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pacing w:after="100"/>
      <w:ind w:firstLine="180"/>
    </w:pPr>
    <w:rPr>
      <w:color w:val="8B8DAE"/>
      <w:u w:val="single"/>
    </w:rPr>
  </w:style>
  <w:style w:type="paragraph" w:customStyle="1" w:styleId="30">
    <w:name w:val="Основной текст (3)"/>
    <w:basedOn w:val="a"/>
    <w:link w:val="3"/>
    <w:pPr>
      <w:spacing w:after="220"/>
      <w:ind w:left="320"/>
    </w:pPr>
    <w:rPr>
      <w:rFonts w:ascii="Times New Roman" w:eastAsia="Times New Roman" w:hAnsi="Times New Roman" w:cs="Times New Roman"/>
      <w:color w:val="1A191C"/>
      <w:sz w:val="18"/>
      <w:szCs w:val="1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jc w:val="center"/>
    </w:pPr>
    <w:rPr>
      <w:rFonts w:ascii="Arial" w:eastAsia="Arial" w:hAnsi="Arial" w:cs="Arial"/>
      <w:color w:val="323535"/>
      <w:sz w:val="66"/>
      <w:szCs w:val="66"/>
    </w:rPr>
  </w:style>
  <w:style w:type="paragraph" w:customStyle="1" w:styleId="20">
    <w:name w:val="Заголовок №2"/>
    <w:basedOn w:val="a"/>
    <w:link w:val="2"/>
    <w:pPr>
      <w:jc w:val="right"/>
      <w:outlineLvl w:val="1"/>
    </w:pPr>
    <w:rPr>
      <w:rFonts w:ascii="Arial" w:eastAsia="Arial" w:hAnsi="Arial" w:cs="Arial"/>
      <w:b/>
      <w:bCs/>
      <w:color w:val="707271"/>
      <w:sz w:val="66"/>
      <w:szCs w:val="66"/>
    </w:rPr>
  </w:style>
  <w:style w:type="paragraph" w:customStyle="1" w:styleId="40">
    <w:name w:val="Основной текст (4)"/>
    <w:basedOn w:val="a"/>
    <w:link w:val="4"/>
    <w:pPr>
      <w:spacing w:line="259" w:lineRule="auto"/>
    </w:pPr>
    <w:rPr>
      <w:rFonts w:ascii="Arial" w:eastAsia="Arial" w:hAnsi="Arial" w:cs="Arial"/>
      <w:b/>
      <w:bCs/>
      <w:color w:val="323535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80" w:line="288" w:lineRule="auto"/>
      <w:ind w:left="1040"/>
    </w:pPr>
    <w:rPr>
      <w:rFonts w:ascii="Arial" w:eastAsia="Arial" w:hAnsi="Arial" w:cs="Arial"/>
      <w:color w:val="323535"/>
      <w:sz w:val="22"/>
      <w:szCs w:val="22"/>
    </w:rPr>
  </w:style>
  <w:style w:type="paragraph" w:customStyle="1" w:styleId="42">
    <w:name w:val="Заголовок №4"/>
    <w:basedOn w:val="a"/>
    <w:link w:val="41"/>
    <w:pPr>
      <w:spacing w:after="120"/>
      <w:outlineLvl w:val="3"/>
    </w:pPr>
    <w:rPr>
      <w:rFonts w:ascii="Arial" w:eastAsia="Arial" w:hAnsi="Arial" w:cs="Arial"/>
      <w:color w:val="707271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707271"/>
      <w:sz w:val="82"/>
      <w:szCs w:val="8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Arial" w:eastAsia="Arial" w:hAnsi="Arial" w:cs="Arial"/>
      <w:color w:val="1A191C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NShadrina</cp:lastModifiedBy>
  <cp:revision>2</cp:revision>
  <dcterms:created xsi:type="dcterms:W3CDTF">2020-03-24T03:24:00Z</dcterms:created>
  <dcterms:modified xsi:type="dcterms:W3CDTF">2020-03-24T03:24:00Z</dcterms:modified>
</cp:coreProperties>
</file>